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02F0" w:rsidRDefault="00D902F0" w:rsidP="00F74E49">
      <w:pPr>
        <w:pStyle w:val="NormalWeb"/>
        <w:spacing w:before="0" w:beforeAutospacing="0" w:after="0" w:afterAutospacing="0"/>
        <w:jc w:val="center"/>
        <w:rPr>
          <w:rFonts w:eastAsiaTheme="minorEastAsia" w:hAnsi="+mn-ea"/>
          <w:b/>
          <w:bCs/>
          <w:color w:val="32434F"/>
          <w:kern w:val="24"/>
          <w:sz w:val="44"/>
          <w:szCs w:val="44"/>
        </w:rPr>
      </w:pPr>
      <w:r>
        <w:rPr>
          <w:rFonts w:eastAsiaTheme="minorEastAsia" w:hAnsi="+mn-ea"/>
          <w:b/>
          <w:bCs/>
          <w:color w:val="32434F"/>
          <w:kern w:val="24"/>
          <w:sz w:val="44"/>
          <w:szCs w:val="44"/>
        </w:rPr>
        <w:t>FUTURE ACT</w:t>
      </w:r>
    </w:p>
    <w:p w:rsidR="00490653" w:rsidRDefault="00D902F0" w:rsidP="00F74E49">
      <w:pPr>
        <w:pStyle w:val="NormalWeb"/>
        <w:spacing w:before="0" w:beforeAutospacing="0" w:after="0" w:afterAutospacing="0"/>
        <w:jc w:val="center"/>
        <w:rPr>
          <w:rFonts w:eastAsiaTheme="minorEastAsia" w:hAnsi="+mn-ea"/>
          <w:b/>
          <w:bCs/>
          <w:color w:val="32434F"/>
          <w:kern w:val="24"/>
          <w:sz w:val="44"/>
          <w:szCs w:val="44"/>
        </w:rPr>
      </w:pPr>
      <w:r>
        <w:rPr>
          <w:rFonts w:eastAsiaTheme="minorEastAsia" w:hAnsi="+mn-ea"/>
          <w:b/>
          <w:bCs/>
          <w:color w:val="32434F"/>
          <w:kern w:val="24"/>
          <w:sz w:val="44"/>
          <w:szCs w:val="44"/>
        </w:rPr>
        <w:t>Legislative Allowable Activities</w:t>
      </w:r>
    </w:p>
    <w:p w:rsidR="00F74E49" w:rsidRDefault="00F74E49" w:rsidP="00F74E49">
      <w:pPr>
        <w:pStyle w:val="NormalWeb"/>
        <w:spacing w:before="0" w:beforeAutospacing="0" w:after="0" w:afterAutospacing="0"/>
        <w:jc w:val="center"/>
        <w:rPr>
          <w:rFonts w:eastAsiaTheme="minorEastAsia" w:hAnsi="+mn-ea"/>
          <w:b/>
          <w:bCs/>
          <w:color w:val="32434F"/>
          <w:kern w:val="24"/>
          <w:sz w:val="44"/>
          <w:szCs w:val="44"/>
        </w:rPr>
      </w:pPr>
    </w:p>
    <w:p w:rsidR="00490653" w:rsidRPr="00490653" w:rsidRDefault="00490653" w:rsidP="00490653">
      <w:pPr>
        <w:spacing w:after="0" w:line="216" w:lineRule="auto"/>
        <w:rPr>
          <w:rFonts w:ascii="Times New Roman" w:eastAsia="Times New Roman" w:hAnsi="Times New Roman" w:cs="Times New Roman"/>
          <w:sz w:val="24"/>
          <w:szCs w:val="24"/>
        </w:rPr>
      </w:pPr>
      <w:r w:rsidRPr="00490653">
        <w:rPr>
          <w:rFonts w:ascii="Times New Roman" w:eastAsiaTheme="minorEastAsia" w:hAnsi="Times New Roman" w:cs="Times New Roman"/>
          <w:color w:val="000000" w:themeColor="text1"/>
          <w:kern w:val="24"/>
          <w:sz w:val="24"/>
          <w:szCs w:val="24"/>
        </w:rPr>
        <w:t>From the amount made available for allocation under this subparagraph by subparagraph (A</w:t>
      </w:r>
      <w:proofErr w:type="gramStart"/>
      <w:r w:rsidRPr="00490653">
        <w:rPr>
          <w:rFonts w:ascii="Times New Roman" w:eastAsiaTheme="minorEastAsia" w:hAnsi="Times New Roman" w:cs="Times New Roman"/>
          <w:color w:val="000000" w:themeColor="text1"/>
          <w:kern w:val="24"/>
          <w:sz w:val="24"/>
          <w:szCs w:val="24"/>
        </w:rPr>
        <w:t>)(</w:t>
      </w:r>
      <w:proofErr w:type="gramEnd"/>
      <w:r w:rsidRPr="00490653">
        <w:rPr>
          <w:rFonts w:ascii="Times New Roman" w:eastAsiaTheme="minorEastAsia" w:hAnsi="Times New Roman" w:cs="Times New Roman"/>
          <w:color w:val="000000" w:themeColor="text1"/>
          <w:kern w:val="24"/>
          <w:sz w:val="24"/>
          <w:szCs w:val="24"/>
        </w:rPr>
        <w:t>ii) for any fiscal year-</w:t>
      </w:r>
    </w:p>
    <w:p w:rsidR="00490653" w:rsidRPr="00490653" w:rsidRDefault="00490653" w:rsidP="00490653">
      <w:pPr>
        <w:spacing w:before="100" w:after="0" w:line="216" w:lineRule="auto"/>
        <w:ind w:left="720"/>
        <w:rPr>
          <w:rFonts w:ascii="Times New Roman" w:eastAsia="Times New Roman" w:hAnsi="Times New Roman" w:cs="Times New Roman"/>
          <w:sz w:val="24"/>
          <w:szCs w:val="24"/>
        </w:rPr>
      </w:pPr>
      <w:r w:rsidRPr="00490653">
        <w:rPr>
          <w:rFonts w:ascii="Times New Roman" w:eastAsiaTheme="minorEastAsia" w:hAnsi="Times New Roman" w:cs="Times New Roman"/>
          <w:color w:val="000000" w:themeColor="text1"/>
          <w:kern w:val="24"/>
          <w:sz w:val="24"/>
          <w:szCs w:val="24"/>
        </w:rPr>
        <w:t>(</w:t>
      </w:r>
      <w:proofErr w:type="spellStart"/>
      <w:r w:rsidRPr="00490653">
        <w:rPr>
          <w:rFonts w:ascii="Times New Roman" w:eastAsiaTheme="minorEastAsia" w:hAnsi="Times New Roman" w:cs="Times New Roman"/>
          <w:color w:val="000000" w:themeColor="text1"/>
          <w:kern w:val="24"/>
          <w:sz w:val="24"/>
          <w:szCs w:val="24"/>
        </w:rPr>
        <w:t>i</w:t>
      </w:r>
      <w:proofErr w:type="spellEnd"/>
      <w:r w:rsidRPr="00490653">
        <w:rPr>
          <w:rFonts w:ascii="Times New Roman" w:eastAsiaTheme="minorEastAsia" w:hAnsi="Times New Roman" w:cs="Times New Roman"/>
          <w:color w:val="000000" w:themeColor="text1"/>
          <w:kern w:val="24"/>
          <w:sz w:val="24"/>
          <w:szCs w:val="24"/>
        </w:rPr>
        <w:t>) 85 percent shall be available to eligible institutions described in subsection (a)(1) and shall be made available as grants under section 1062 of this title and allotted among such institutions under section 1063 of this title, treating such amount, plus the amount appropriated for such fiscal year in a regular or supplemental appropriation Act to carry out part B of this subchapter, as the amount appropriated to carry out part B of this subchapter for purposes of allotments under section 1063 of this title, for use by such institutions with a priority for-</w:t>
      </w:r>
    </w:p>
    <w:p w:rsidR="00490653" w:rsidRPr="00490653" w:rsidRDefault="00490653" w:rsidP="00490653">
      <w:pPr>
        <w:spacing w:before="100" w:after="0" w:line="216" w:lineRule="auto"/>
        <w:ind w:left="1440"/>
        <w:rPr>
          <w:rFonts w:ascii="Times New Roman" w:eastAsia="Times New Roman" w:hAnsi="Times New Roman" w:cs="Times New Roman"/>
          <w:sz w:val="24"/>
          <w:szCs w:val="24"/>
        </w:rPr>
      </w:pPr>
      <w:r w:rsidRPr="00490653">
        <w:rPr>
          <w:rFonts w:ascii="Times New Roman" w:eastAsiaTheme="minorEastAsia" w:hAnsi="Times New Roman" w:cs="Times New Roman"/>
          <w:b/>
          <w:bCs/>
          <w:color w:val="000000" w:themeColor="text1"/>
          <w:kern w:val="24"/>
          <w:sz w:val="24"/>
          <w:szCs w:val="24"/>
        </w:rPr>
        <w:t xml:space="preserve">(I) activities described in paragraphs </w:t>
      </w:r>
      <w:r w:rsidRPr="00490653">
        <w:rPr>
          <w:rFonts w:ascii="Times New Roman" w:eastAsiaTheme="minorEastAsia" w:hAnsi="Times New Roman" w:cs="Times New Roman"/>
          <w:b/>
          <w:bCs/>
          <w:color w:val="000000" w:themeColor="text1"/>
          <w:kern w:val="24"/>
          <w:sz w:val="24"/>
          <w:szCs w:val="24"/>
          <w:highlight w:val="yellow"/>
        </w:rPr>
        <w:t xml:space="preserve">(1), (2), (4), (5), and (10) of section 1062(a) </w:t>
      </w:r>
      <w:r w:rsidRPr="00490653">
        <w:rPr>
          <w:rFonts w:ascii="Times New Roman" w:eastAsiaTheme="minorEastAsia" w:hAnsi="Times New Roman" w:cs="Times New Roman"/>
          <w:b/>
          <w:bCs/>
          <w:color w:val="000000" w:themeColor="text1"/>
          <w:kern w:val="24"/>
          <w:sz w:val="24"/>
          <w:szCs w:val="24"/>
        </w:rPr>
        <w:t xml:space="preserve">of this title; </w:t>
      </w:r>
    </w:p>
    <w:p w:rsidR="00490653" w:rsidRPr="00F74E49" w:rsidRDefault="00490653" w:rsidP="00A64B3C">
      <w:pPr>
        <w:pStyle w:val="NormalWeb"/>
        <w:spacing w:before="0" w:beforeAutospacing="0" w:after="0" w:afterAutospacing="0"/>
        <w:rPr>
          <w:rFonts w:eastAsiaTheme="minorEastAsia"/>
          <w:b/>
          <w:bCs/>
          <w:color w:val="32434F"/>
          <w:kern w:val="24"/>
        </w:rPr>
      </w:pPr>
    </w:p>
    <w:p w:rsidR="00A64B3C" w:rsidRPr="00F74E49" w:rsidRDefault="00A64B3C" w:rsidP="00A64B3C">
      <w:pPr>
        <w:pStyle w:val="NormalWeb"/>
        <w:spacing w:before="0" w:beforeAutospacing="0" w:after="0" w:afterAutospacing="0"/>
      </w:pPr>
      <w:r w:rsidRPr="00F74E49">
        <w:rPr>
          <w:rFonts w:eastAsiaTheme="minorEastAsia"/>
          <w:b/>
          <w:bCs/>
          <w:color w:val="32434F"/>
          <w:kern w:val="24"/>
        </w:rPr>
        <w:t>§1062. Grants to institutions</w:t>
      </w:r>
    </w:p>
    <w:p w:rsidR="00A64B3C" w:rsidRPr="00F74E49" w:rsidRDefault="00A64B3C" w:rsidP="00A64B3C">
      <w:pPr>
        <w:pStyle w:val="NormalWeb"/>
        <w:spacing w:before="0" w:beforeAutospacing="0" w:after="0" w:afterAutospacing="0"/>
      </w:pPr>
      <w:r w:rsidRPr="00F74E49">
        <w:rPr>
          <w:rFonts w:eastAsiaTheme="minorEastAsia"/>
          <w:b/>
          <w:bCs/>
          <w:color w:val="000000"/>
          <w:kern w:val="24"/>
        </w:rPr>
        <w:t>(a) General authorization; uses of funds</w:t>
      </w:r>
    </w:p>
    <w:p w:rsidR="00A64B3C" w:rsidRDefault="00A64B3C" w:rsidP="00A64B3C">
      <w:pPr>
        <w:pStyle w:val="NormalWeb"/>
        <w:spacing w:before="0" w:beforeAutospacing="0" w:after="0" w:afterAutospacing="0"/>
        <w:rPr>
          <w:rFonts w:eastAsiaTheme="minorEastAsia"/>
          <w:color w:val="000000"/>
          <w:kern w:val="24"/>
        </w:rPr>
      </w:pPr>
      <w:r w:rsidRPr="00F74E49">
        <w:rPr>
          <w:rFonts w:eastAsiaTheme="minorEastAsia"/>
          <w:color w:val="000000"/>
          <w:kern w:val="24"/>
        </w:rPr>
        <w:t xml:space="preserve">From amounts available under section </w:t>
      </w:r>
      <w:proofErr w:type="gramStart"/>
      <w:r w:rsidRPr="00F74E49">
        <w:rPr>
          <w:rFonts w:eastAsiaTheme="minorEastAsia"/>
          <w:color w:val="000000"/>
          <w:kern w:val="24"/>
        </w:rPr>
        <w:t>1068h(</w:t>
      </w:r>
      <w:proofErr w:type="gramEnd"/>
      <w:r w:rsidRPr="00F74E49">
        <w:rPr>
          <w:rFonts w:eastAsiaTheme="minorEastAsia"/>
          <w:color w:val="000000"/>
          <w:kern w:val="24"/>
        </w:rPr>
        <w:t>a)(2) of this title for any fiscal year, the Secretary shall make grants (under section 1063 of this title) to institutions which have applications approved by the Secretary (under section 1063a of this title) for any of the following uses:</w:t>
      </w:r>
    </w:p>
    <w:p w:rsidR="00F74E49" w:rsidRPr="00F74E49" w:rsidRDefault="00F74E49" w:rsidP="00A64B3C">
      <w:pPr>
        <w:pStyle w:val="NormalWeb"/>
        <w:spacing w:before="0" w:beforeAutospacing="0" w:after="0" w:afterAutospacing="0"/>
      </w:pPr>
    </w:p>
    <w:p w:rsidR="00A64B3C" w:rsidRPr="00F74E49" w:rsidRDefault="00A64B3C" w:rsidP="00A64B3C">
      <w:pPr>
        <w:pStyle w:val="ListParagraph"/>
        <w:numPr>
          <w:ilvl w:val="0"/>
          <w:numId w:val="1"/>
        </w:numPr>
      </w:pPr>
      <w:r w:rsidRPr="00F74E49">
        <w:rPr>
          <w:rFonts w:eastAsiaTheme="minorEastAsia"/>
          <w:color w:val="000000"/>
          <w:kern w:val="24"/>
        </w:rPr>
        <w:t>Purchase, rental, or lease of scientific or laboratory equipment for educational purposes, including instructional and research purposes.</w:t>
      </w:r>
    </w:p>
    <w:p w:rsidR="00F74E49" w:rsidRPr="00F74E49" w:rsidRDefault="00F74E49" w:rsidP="00F74E49">
      <w:pPr>
        <w:pStyle w:val="ListParagraph"/>
      </w:pPr>
    </w:p>
    <w:p w:rsidR="00F74E49" w:rsidRPr="00F74E49" w:rsidRDefault="00A64B3C" w:rsidP="006855D3">
      <w:pPr>
        <w:pStyle w:val="ListParagraph"/>
        <w:numPr>
          <w:ilvl w:val="0"/>
          <w:numId w:val="1"/>
        </w:numPr>
        <w:rPr>
          <w:rFonts w:eastAsiaTheme="minorEastAsia"/>
          <w:color w:val="000000"/>
          <w:kern w:val="24"/>
        </w:rPr>
      </w:pPr>
      <w:r w:rsidRPr="00F74E49">
        <w:rPr>
          <w:rFonts w:eastAsiaTheme="minorEastAsia"/>
          <w:color w:val="000000"/>
          <w:kern w:val="24"/>
        </w:rPr>
        <w:t>Construction, maintenance, renovation, and improvement in classroom, library, laboratory, and other instructional facilities, including purchase or rental of telecommunications technology equipment or services.</w:t>
      </w:r>
    </w:p>
    <w:p w:rsidR="00F74E49" w:rsidRPr="00F74E49" w:rsidRDefault="00F74E49" w:rsidP="00F74E49">
      <w:pPr>
        <w:pStyle w:val="ListParagraph"/>
        <w:rPr>
          <w:rFonts w:eastAsiaTheme="minorEastAsia"/>
          <w:color w:val="000000"/>
          <w:kern w:val="24"/>
        </w:rPr>
      </w:pPr>
    </w:p>
    <w:p w:rsidR="00A64B3C" w:rsidRDefault="00A64B3C" w:rsidP="00170AD9">
      <w:pPr>
        <w:pStyle w:val="NormalWeb"/>
        <w:numPr>
          <w:ilvl w:val="0"/>
          <w:numId w:val="2"/>
        </w:numPr>
        <w:spacing w:before="0" w:beforeAutospacing="0" w:after="0" w:afterAutospacing="0"/>
        <w:rPr>
          <w:rFonts w:eastAsiaTheme="minorHAnsi"/>
        </w:rPr>
      </w:pPr>
      <w:r w:rsidRPr="00F74E49">
        <w:rPr>
          <w:rFonts w:eastAsiaTheme="minorHAnsi"/>
        </w:rPr>
        <w:t>Academic instruction in disciplines in which Black Americans are underrepresent</w:t>
      </w:r>
      <w:r w:rsidR="00F74E49" w:rsidRPr="00F74E49">
        <w:rPr>
          <w:rFonts w:eastAsiaTheme="minorHAnsi"/>
        </w:rPr>
        <w:t>ed.</w:t>
      </w:r>
    </w:p>
    <w:p w:rsidR="00F74E49" w:rsidRPr="00F74E49" w:rsidRDefault="00F74E49" w:rsidP="00F74E49">
      <w:pPr>
        <w:pStyle w:val="NormalWeb"/>
        <w:spacing w:before="0" w:beforeAutospacing="0" w:after="0" w:afterAutospacing="0"/>
        <w:ind w:firstLine="360"/>
        <w:rPr>
          <w:rFonts w:eastAsiaTheme="minorHAnsi"/>
        </w:rPr>
      </w:pPr>
    </w:p>
    <w:p w:rsidR="00F74E49" w:rsidRDefault="00A64B3C" w:rsidP="00F74E49">
      <w:pPr>
        <w:pStyle w:val="NormalWeb"/>
        <w:spacing w:before="0" w:beforeAutospacing="0" w:after="0" w:afterAutospacing="0"/>
        <w:ind w:left="360"/>
        <w:rPr>
          <w:rFonts w:eastAsiaTheme="minorEastAsia"/>
          <w:color w:val="000000"/>
          <w:kern w:val="24"/>
        </w:rPr>
      </w:pPr>
      <w:r w:rsidRPr="00F74E49">
        <w:rPr>
          <w:rFonts w:eastAsiaTheme="minorEastAsia"/>
          <w:color w:val="000000"/>
          <w:kern w:val="24"/>
        </w:rPr>
        <w:t>(</w:t>
      </w:r>
      <w:r w:rsidR="00170AD9">
        <w:rPr>
          <w:rFonts w:eastAsiaTheme="minorEastAsia"/>
          <w:color w:val="000000"/>
          <w:kern w:val="24"/>
        </w:rPr>
        <w:t>5</w:t>
      </w:r>
      <w:r w:rsidRPr="00F74E49">
        <w:rPr>
          <w:rFonts w:eastAsiaTheme="minorEastAsia"/>
          <w:color w:val="000000"/>
          <w:kern w:val="24"/>
        </w:rPr>
        <w:t xml:space="preserve">) Purchase of library books, periodicals, microfilm, and other educational materials, </w:t>
      </w:r>
      <w:r w:rsidR="00F74E49">
        <w:rPr>
          <w:rFonts w:eastAsiaTheme="minorEastAsia"/>
          <w:color w:val="000000"/>
          <w:kern w:val="24"/>
        </w:rPr>
        <w:t xml:space="preserve">   </w:t>
      </w:r>
    </w:p>
    <w:p w:rsidR="00A64B3C" w:rsidRPr="00F74E49" w:rsidRDefault="00F74E49" w:rsidP="00F74E49">
      <w:pPr>
        <w:pStyle w:val="NormalWeb"/>
        <w:spacing w:before="0" w:beforeAutospacing="0" w:after="0" w:afterAutospacing="0"/>
        <w:ind w:left="360"/>
      </w:pPr>
      <w:r>
        <w:rPr>
          <w:rFonts w:eastAsiaTheme="minorEastAsia"/>
          <w:color w:val="000000"/>
          <w:kern w:val="24"/>
        </w:rPr>
        <w:t xml:space="preserve">      </w:t>
      </w:r>
      <w:proofErr w:type="gramStart"/>
      <w:r w:rsidRPr="00F74E49">
        <w:rPr>
          <w:rFonts w:eastAsiaTheme="minorEastAsia"/>
          <w:color w:val="000000"/>
          <w:kern w:val="24"/>
        </w:rPr>
        <w:t>including</w:t>
      </w:r>
      <w:proofErr w:type="gramEnd"/>
      <w:r w:rsidRPr="00F74E49">
        <w:rPr>
          <w:rFonts w:eastAsiaTheme="minorEastAsia"/>
          <w:color w:val="000000"/>
          <w:kern w:val="24"/>
        </w:rPr>
        <w:t xml:space="preserve"> telecommunications program materials.</w:t>
      </w:r>
      <w:r>
        <w:rPr>
          <w:rFonts w:eastAsiaTheme="minorEastAsia"/>
          <w:color w:val="000000"/>
          <w:kern w:val="24"/>
        </w:rPr>
        <w:t xml:space="preserve">                   </w:t>
      </w:r>
    </w:p>
    <w:p w:rsidR="00A64B3C" w:rsidRPr="00F74E49" w:rsidRDefault="00A64B3C" w:rsidP="00A64B3C">
      <w:pPr>
        <w:rPr>
          <w:rFonts w:ascii="Times New Roman" w:hAnsi="Times New Roman" w:cs="Times New Roman"/>
          <w:sz w:val="24"/>
          <w:szCs w:val="24"/>
        </w:rPr>
      </w:pPr>
    </w:p>
    <w:p w:rsidR="00F74E49" w:rsidRDefault="00F74E49" w:rsidP="00A64B3C">
      <w:pPr>
        <w:spacing w:after="0" w:line="240" w:lineRule="auto"/>
        <w:rPr>
          <w:rFonts w:ascii="Times New Roman" w:eastAsiaTheme="minorEastAsia" w:hAnsi="Times New Roman" w:cs="Times New Roman"/>
          <w:color w:val="000000" w:themeColor="text1"/>
          <w:kern w:val="24"/>
          <w:sz w:val="24"/>
          <w:szCs w:val="24"/>
        </w:rPr>
      </w:pPr>
      <w:r>
        <w:rPr>
          <w:rFonts w:ascii="Times New Roman" w:eastAsiaTheme="minorEastAsia" w:hAnsi="Times New Roman" w:cs="Times New Roman"/>
          <w:color w:val="000000" w:themeColor="text1"/>
          <w:kern w:val="24"/>
          <w:sz w:val="24"/>
          <w:szCs w:val="24"/>
        </w:rPr>
        <w:t xml:space="preserve">      </w:t>
      </w:r>
      <w:r w:rsidR="00A64B3C" w:rsidRPr="00A64B3C">
        <w:rPr>
          <w:rFonts w:ascii="Times New Roman" w:eastAsiaTheme="minorEastAsia" w:hAnsi="Times New Roman" w:cs="Times New Roman"/>
          <w:color w:val="000000" w:themeColor="text1"/>
          <w:kern w:val="24"/>
          <w:sz w:val="24"/>
          <w:szCs w:val="24"/>
        </w:rPr>
        <w:t xml:space="preserve">(10) Establishing or enhancing a program of teacher education designed to qualify students </w:t>
      </w:r>
    </w:p>
    <w:p w:rsidR="00A64B3C" w:rsidRPr="00A64B3C" w:rsidRDefault="00F74E49" w:rsidP="00A64B3C">
      <w:pPr>
        <w:spacing w:after="0" w:line="240" w:lineRule="auto"/>
        <w:rPr>
          <w:rFonts w:ascii="Times New Roman" w:eastAsia="Times New Roman" w:hAnsi="Times New Roman" w:cs="Times New Roman"/>
          <w:sz w:val="24"/>
          <w:szCs w:val="24"/>
        </w:rPr>
      </w:pPr>
      <w:r>
        <w:rPr>
          <w:rFonts w:ascii="Times New Roman" w:eastAsiaTheme="minorEastAsia" w:hAnsi="Times New Roman" w:cs="Times New Roman"/>
          <w:color w:val="000000" w:themeColor="text1"/>
          <w:kern w:val="24"/>
          <w:sz w:val="24"/>
          <w:szCs w:val="24"/>
        </w:rPr>
        <w:t xml:space="preserve">             </w:t>
      </w:r>
      <w:proofErr w:type="gramStart"/>
      <w:r w:rsidR="00A64B3C" w:rsidRPr="00A64B3C">
        <w:rPr>
          <w:rFonts w:ascii="Times New Roman" w:eastAsiaTheme="minorEastAsia" w:hAnsi="Times New Roman" w:cs="Times New Roman"/>
          <w:color w:val="000000" w:themeColor="text1"/>
          <w:kern w:val="24"/>
          <w:sz w:val="24"/>
          <w:szCs w:val="24"/>
        </w:rPr>
        <w:t>to</w:t>
      </w:r>
      <w:proofErr w:type="gramEnd"/>
      <w:r w:rsidR="00A64B3C" w:rsidRPr="00A64B3C">
        <w:rPr>
          <w:rFonts w:ascii="Times New Roman" w:eastAsiaTheme="minorEastAsia" w:hAnsi="Times New Roman" w:cs="Times New Roman"/>
          <w:color w:val="000000" w:themeColor="text1"/>
          <w:kern w:val="24"/>
          <w:sz w:val="24"/>
          <w:szCs w:val="24"/>
        </w:rPr>
        <w:t xml:space="preserve"> teach in a public elementary or secondary school in the State that shall include, as part </w:t>
      </w:r>
      <w:r>
        <w:rPr>
          <w:rFonts w:ascii="Times New Roman" w:eastAsiaTheme="minorEastAsia" w:hAnsi="Times New Roman" w:cs="Times New Roman"/>
          <w:color w:val="000000" w:themeColor="text1"/>
          <w:kern w:val="24"/>
          <w:sz w:val="24"/>
          <w:szCs w:val="24"/>
        </w:rPr>
        <w:t xml:space="preserve">           </w:t>
      </w:r>
    </w:p>
    <w:p w:rsidR="00F74E49" w:rsidRPr="00A64B3C" w:rsidRDefault="00F74E49" w:rsidP="00F74E49">
      <w:pPr>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 xml:space="preserve">             </w:t>
      </w:r>
      <w:proofErr w:type="gramStart"/>
      <w:r w:rsidRPr="00A64B3C">
        <w:rPr>
          <w:rFonts w:ascii="Times New Roman" w:eastAsiaTheme="minorEastAsia" w:hAnsi="Times New Roman" w:cs="Times New Roman"/>
          <w:color w:val="000000" w:themeColor="text1"/>
          <w:kern w:val="24"/>
          <w:sz w:val="24"/>
          <w:szCs w:val="24"/>
        </w:rPr>
        <w:t>of</w:t>
      </w:r>
      <w:proofErr w:type="gramEnd"/>
      <w:r w:rsidRPr="00A64B3C">
        <w:rPr>
          <w:rFonts w:ascii="Times New Roman" w:eastAsiaTheme="minorEastAsia" w:hAnsi="Times New Roman" w:cs="Times New Roman"/>
          <w:color w:val="000000" w:themeColor="text1"/>
          <w:kern w:val="24"/>
          <w:sz w:val="24"/>
          <w:szCs w:val="24"/>
        </w:rPr>
        <w:t xml:space="preserve"> such program, preparation for teacher certification.</w:t>
      </w:r>
    </w:p>
    <w:p w:rsidR="00A64B3C" w:rsidRPr="00F74E49" w:rsidRDefault="00F74E49" w:rsidP="00A64B3C">
      <w:pPr>
        <w:rPr>
          <w:rFonts w:ascii="Times New Roman" w:hAnsi="Times New Roman" w:cs="Times New Roman"/>
          <w:sz w:val="24"/>
          <w:szCs w:val="24"/>
        </w:rPr>
      </w:pPr>
      <w:r>
        <w:rPr>
          <w:rFonts w:ascii="Times New Roman" w:hAnsi="Times New Roman" w:cs="Times New Roman"/>
          <w:sz w:val="24"/>
          <w:szCs w:val="24"/>
        </w:rPr>
        <w:t xml:space="preserve">                                                </w:t>
      </w:r>
    </w:p>
    <w:p w:rsidR="00F74E49" w:rsidRPr="00F74E49" w:rsidRDefault="00F74E49" w:rsidP="00F74E49">
      <w:pPr>
        <w:spacing w:after="0" w:line="240" w:lineRule="auto"/>
        <w:rPr>
          <w:rFonts w:ascii="Times New Roman" w:hAnsi="Times New Roman" w:cs="Times New Roman"/>
          <w:sz w:val="24"/>
          <w:szCs w:val="24"/>
        </w:rPr>
      </w:pPr>
      <w:r>
        <w:rPr>
          <w:rFonts w:ascii="Times New Roman" w:eastAsiaTheme="minorEastAsia" w:hAnsi="Times New Roman" w:cs="Times New Roman"/>
          <w:b/>
          <w:bCs/>
          <w:color w:val="000000" w:themeColor="text1"/>
          <w:kern w:val="24"/>
          <w:sz w:val="24"/>
          <w:szCs w:val="24"/>
        </w:rPr>
        <w:t xml:space="preserve">     (11</w:t>
      </w:r>
      <w:r w:rsidR="00860150">
        <w:rPr>
          <w:rFonts w:ascii="Times New Roman" w:eastAsiaTheme="minorEastAsia" w:hAnsi="Times New Roman" w:cs="Times New Roman"/>
          <w:b/>
          <w:bCs/>
          <w:color w:val="000000" w:themeColor="text1"/>
          <w:kern w:val="24"/>
          <w:sz w:val="24"/>
          <w:szCs w:val="24"/>
        </w:rPr>
        <w:t>) O</w:t>
      </w:r>
      <w:r w:rsidR="00A64B3C" w:rsidRPr="00A64B3C">
        <w:rPr>
          <w:rFonts w:ascii="Times New Roman" w:eastAsiaTheme="minorEastAsia" w:hAnsi="Times New Roman" w:cs="Times New Roman"/>
          <w:b/>
          <w:bCs/>
          <w:color w:val="000000" w:themeColor="text1"/>
          <w:kern w:val="24"/>
          <w:sz w:val="24"/>
          <w:szCs w:val="24"/>
        </w:rPr>
        <w:t xml:space="preserve">ther activities, consistent with the institution's comprehensive plan and designed </w:t>
      </w:r>
      <w:r w:rsidR="00860150">
        <w:rPr>
          <w:rFonts w:ascii="Times New Roman" w:eastAsiaTheme="minorEastAsia" w:hAnsi="Times New Roman" w:cs="Times New Roman"/>
          <w:b/>
          <w:bCs/>
          <w:color w:val="000000" w:themeColor="text1"/>
          <w:kern w:val="24"/>
          <w:sz w:val="24"/>
          <w:szCs w:val="24"/>
        </w:rPr>
        <w:t xml:space="preserve">            </w:t>
      </w:r>
      <w:r w:rsidR="00A64B3C" w:rsidRPr="00A64B3C">
        <w:rPr>
          <w:rFonts w:ascii="Times New Roman" w:eastAsiaTheme="minorEastAsia" w:hAnsi="Times New Roman" w:cs="Times New Roman"/>
          <w:b/>
          <w:bCs/>
          <w:color w:val="000000" w:themeColor="text1"/>
          <w:kern w:val="24"/>
          <w:sz w:val="24"/>
          <w:szCs w:val="24"/>
        </w:rPr>
        <w:t xml:space="preserve"> </w:t>
      </w:r>
      <w:r>
        <w:rPr>
          <w:rFonts w:ascii="Times New Roman" w:eastAsiaTheme="minorEastAsia" w:hAnsi="Times New Roman" w:cs="Times New Roman"/>
          <w:b/>
          <w:bCs/>
          <w:color w:val="000000" w:themeColor="text1"/>
          <w:kern w:val="24"/>
          <w:sz w:val="24"/>
          <w:szCs w:val="24"/>
        </w:rPr>
        <w:t xml:space="preserve">                  </w:t>
      </w:r>
    </w:p>
    <w:p w:rsidR="00860150" w:rsidRDefault="00F74E49" w:rsidP="00F74E49">
      <w:pPr>
        <w:spacing w:after="0" w:line="240" w:lineRule="auto"/>
        <w:rPr>
          <w:rFonts w:ascii="Times New Roman" w:eastAsiaTheme="minorEastAsia" w:hAnsi="Times New Roman" w:cs="Times New Roman"/>
          <w:b/>
          <w:bCs/>
          <w:color w:val="000000" w:themeColor="text1"/>
          <w:kern w:val="24"/>
          <w:sz w:val="24"/>
          <w:szCs w:val="24"/>
        </w:rPr>
      </w:pPr>
      <w:r>
        <w:rPr>
          <w:rFonts w:ascii="Times New Roman" w:eastAsiaTheme="minorEastAsia" w:hAnsi="Times New Roman" w:cs="Times New Roman"/>
          <w:b/>
          <w:bCs/>
          <w:color w:val="000000" w:themeColor="text1"/>
          <w:kern w:val="24"/>
          <w:sz w:val="24"/>
          <w:szCs w:val="24"/>
        </w:rPr>
        <w:t xml:space="preserve">           </w:t>
      </w:r>
      <w:r w:rsidR="00860150">
        <w:rPr>
          <w:rFonts w:ascii="Times New Roman" w:eastAsiaTheme="minorEastAsia" w:hAnsi="Times New Roman" w:cs="Times New Roman"/>
          <w:b/>
          <w:bCs/>
          <w:color w:val="000000" w:themeColor="text1"/>
          <w:kern w:val="24"/>
          <w:sz w:val="24"/>
          <w:szCs w:val="24"/>
        </w:rPr>
        <w:t xml:space="preserve"> </w:t>
      </w:r>
      <w:proofErr w:type="gramStart"/>
      <w:r w:rsidR="00860150" w:rsidRPr="00A64B3C">
        <w:rPr>
          <w:rFonts w:ascii="Times New Roman" w:eastAsiaTheme="minorEastAsia" w:hAnsi="Times New Roman" w:cs="Times New Roman"/>
          <w:b/>
          <w:bCs/>
          <w:color w:val="000000" w:themeColor="text1"/>
          <w:kern w:val="24"/>
          <w:sz w:val="24"/>
          <w:szCs w:val="24"/>
        </w:rPr>
        <w:t>to</w:t>
      </w:r>
      <w:proofErr w:type="gramEnd"/>
      <w:r w:rsidR="00860150">
        <w:rPr>
          <w:rFonts w:ascii="Times New Roman" w:eastAsiaTheme="minorEastAsia" w:hAnsi="Times New Roman" w:cs="Times New Roman"/>
          <w:b/>
          <w:bCs/>
          <w:color w:val="000000" w:themeColor="text1"/>
          <w:kern w:val="24"/>
          <w:sz w:val="24"/>
          <w:szCs w:val="24"/>
        </w:rPr>
        <w:t xml:space="preserve"> </w:t>
      </w:r>
      <w:r w:rsidRPr="00A64B3C">
        <w:rPr>
          <w:rFonts w:ascii="Times New Roman" w:eastAsiaTheme="minorEastAsia" w:hAnsi="Times New Roman" w:cs="Times New Roman"/>
          <w:b/>
          <w:bCs/>
          <w:color w:val="000000" w:themeColor="text1"/>
          <w:kern w:val="24"/>
          <w:sz w:val="24"/>
          <w:szCs w:val="24"/>
        </w:rPr>
        <w:t xml:space="preserve">increase the institution's capacity to prepare students for careers in the physical </w:t>
      </w:r>
    </w:p>
    <w:p w:rsidR="00F74E49" w:rsidRDefault="00860150" w:rsidP="00F74E49">
      <w:pPr>
        <w:spacing w:after="0" w:line="240" w:lineRule="auto"/>
        <w:rPr>
          <w:rFonts w:ascii="Times New Roman" w:eastAsiaTheme="minorEastAsia" w:hAnsi="Times New Roman" w:cs="Times New Roman"/>
          <w:b/>
          <w:bCs/>
          <w:color w:val="000000" w:themeColor="text1"/>
          <w:kern w:val="24"/>
          <w:sz w:val="24"/>
          <w:szCs w:val="24"/>
        </w:rPr>
      </w:pPr>
      <w:r>
        <w:rPr>
          <w:rFonts w:ascii="Times New Roman" w:eastAsiaTheme="minorEastAsia" w:hAnsi="Times New Roman" w:cs="Times New Roman"/>
          <w:b/>
          <w:bCs/>
          <w:color w:val="000000" w:themeColor="text1"/>
          <w:kern w:val="24"/>
          <w:sz w:val="24"/>
          <w:szCs w:val="24"/>
        </w:rPr>
        <w:t xml:space="preserve">            </w:t>
      </w:r>
      <w:proofErr w:type="gramStart"/>
      <w:r w:rsidR="00F74E49" w:rsidRPr="00A64B3C">
        <w:rPr>
          <w:rFonts w:ascii="Times New Roman" w:eastAsiaTheme="minorEastAsia" w:hAnsi="Times New Roman" w:cs="Times New Roman"/>
          <w:b/>
          <w:bCs/>
          <w:color w:val="000000" w:themeColor="text1"/>
          <w:kern w:val="24"/>
          <w:sz w:val="24"/>
          <w:szCs w:val="24"/>
        </w:rPr>
        <w:t>or</w:t>
      </w:r>
      <w:proofErr w:type="gramEnd"/>
      <w:r w:rsidR="00F74E49" w:rsidRPr="00A64B3C">
        <w:rPr>
          <w:rFonts w:ascii="Times New Roman" w:eastAsiaTheme="minorEastAsia" w:hAnsi="Times New Roman" w:cs="Times New Roman"/>
          <w:b/>
          <w:bCs/>
          <w:color w:val="000000" w:themeColor="text1"/>
          <w:kern w:val="24"/>
          <w:sz w:val="24"/>
          <w:szCs w:val="24"/>
        </w:rPr>
        <w:t xml:space="preserve"> natural sciences, mathematics, computer science or information technology or </w:t>
      </w:r>
      <w:r w:rsidR="00F74E49">
        <w:rPr>
          <w:rFonts w:ascii="Times New Roman" w:eastAsiaTheme="minorEastAsia" w:hAnsi="Times New Roman" w:cs="Times New Roman"/>
          <w:b/>
          <w:bCs/>
          <w:color w:val="000000" w:themeColor="text1"/>
          <w:kern w:val="24"/>
          <w:sz w:val="24"/>
          <w:szCs w:val="24"/>
        </w:rPr>
        <w:t xml:space="preserve">                   </w:t>
      </w:r>
    </w:p>
    <w:p w:rsidR="00F74E49" w:rsidRDefault="00F74E49" w:rsidP="00F74E49">
      <w:pPr>
        <w:spacing w:after="0" w:line="240" w:lineRule="auto"/>
        <w:rPr>
          <w:rFonts w:ascii="Times New Roman" w:eastAsiaTheme="minorEastAsia" w:hAnsi="Times New Roman" w:cs="Times New Roman"/>
          <w:b/>
          <w:bCs/>
          <w:color w:val="000000" w:themeColor="text1"/>
          <w:kern w:val="24"/>
          <w:sz w:val="24"/>
          <w:szCs w:val="24"/>
        </w:rPr>
      </w:pPr>
      <w:r>
        <w:rPr>
          <w:rFonts w:ascii="Times New Roman" w:eastAsiaTheme="minorEastAsia" w:hAnsi="Times New Roman" w:cs="Times New Roman"/>
          <w:b/>
          <w:bCs/>
          <w:color w:val="000000" w:themeColor="text1"/>
          <w:kern w:val="24"/>
          <w:sz w:val="24"/>
          <w:szCs w:val="24"/>
        </w:rPr>
        <w:t xml:space="preserve">            </w:t>
      </w:r>
      <w:proofErr w:type="gramStart"/>
      <w:r w:rsidRPr="00A64B3C">
        <w:rPr>
          <w:rFonts w:ascii="Times New Roman" w:eastAsiaTheme="minorEastAsia" w:hAnsi="Times New Roman" w:cs="Times New Roman"/>
          <w:b/>
          <w:bCs/>
          <w:color w:val="000000" w:themeColor="text1"/>
          <w:kern w:val="24"/>
          <w:sz w:val="24"/>
          <w:szCs w:val="24"/>
        </w:rPr>
        <w:t>sciences</w:t>
      </w:r>
      <w:proofErr w:type="gramEnd"/>
      <w:r w:rsidRPr="00A64B3C">
        <w:rPr>
          <w:rFonts w:ascii="Times New Roman" w:eastAsiaTheme="minorEastAsia" w:hAnsi="Times New Roman" w:cs="Times New Roman"/>
          <w:b/>
          <w:bCs/>
          <w:color w:val="000000" w:themeColor="text1"/>
          <w:kern w:val="24"/>
          <w:sz w:val="24"/>
          <w:szCs w:val="24"/>
        </w:rPr>
        <w:t>,</w:t>
      </w:r>
      <w:r>
        <w:rPr>
          <w:rFonts w:ascii="Times New Roman" w:eastAsiaTheme="minorEastAsia" w:hAnsi="Times New Roman" w:cs="Times New Roman"/>
          <w:b/>
          <w:bCs/>
          <w:color w:val="000000" w:themeColor="text1"/>
          <w:kern w:val="24"/>
          <w:sz w:val="24"/>
          <w:szCs w:val="24"/>
        </w:rPr>
        <w:t xml:space="preserve"> </w:t>
      </w:r>
      <w:r w:rsidRPr="00A64B3C">
        <w:rPr>
          <w:rFonts w:ascii="Times New Roman" w:eastAsiaTheme="minorEastAsia" w:hAnsi="Times New Roman" w:cs="Times New Roman"/>
          <w:b/>
          <w:bCs/>
          <w:color w:val="000000" w:themeColor="text1"/>
          <w:kern w:val="24"/>
          <w:sz w:val="24"/>
          <w:szCs w:val="24"/>
        </w:rPr>
        <w:t>engineering, language instruction in the less-commonly taught languages</w:t>
      </w:r>
    </w:p>
    <w:p w:rsidR="00A64B3C" w:rsidRPr="00F74E49" w:rsidRDefault="00F74E49" w:rsidP="00F23198">
      <w:pPr>
        <w:spacing w:after="0" w:line="240" w:lineRule="auto"/>
        <w:rPr>
          <w:rFonts w:ascii="Times New Roman" w:hAnsi="Times New Roman" w:cs="Times New Roman"/>
          <w:sz w:val="24"/>
          <w:szCs w:val="24"/>
        </w:rPr>
      </w:pPr>
      <w:r>
        <w:rPr>
          <w:rFonts w:ascii="Times New Roman" w:eastAsiaTheme="minorEastAsia" w:hAnsi="Times New Roman" w:cs="Times New Roman"/>
          <w:b/>
          <w:bCs/>
          <w:color w:val="000000" w:themeColor="text1"/>
          <w:kern w:val="24"/>
          <w:sz w:val="24"/>
          <w:szCs w:val="24"/>
        </w:rPr>
        <w:t xml:space="preserve">            </w:t>
      </w:r>
      <w:proofErr w:type="gramStart"/>
      <w:r w:rsidRPr="00A64B3C">
        <w:rPr>
          <w:rFonts w:ascii="Times New Roman" w:eastAsiaTheme="minorEastAsia" w:hAnsi="Times New Roman" w:cs="Times New Roman"/>
          <w:b/>
          <w:bCs/>
          <w:color w:val="000000" w:themeColor="text1"/>
          <w:kern w:val="24"/>
          <w:sz w:val="24"/>
          <w:szCs w:val="24"/>
        </w:rPr>
        <w:t>or</w:t>
      </w:r>
      <w:proofErr w:type="gramEnd"/>
      <w:r w:rsidRPr="00A64B3C">
        <w:rPr>
          <w:rFonts w:ascii="Times New Roman" w:eastAsiaTheme="minorEastAsia" w:hAnsi="Times New Roman" w:cs="Times New Roman"/>
          <w:b/>
          <w:bCs/>
          <w:color w:val="000000" w:themeColor="text1"/>
          <w:kern w:val="24"/>
          <w:sz w:val="24"/>
          <w:szCs w:val="24"/>
        </w:rPr>
        <w:t xml:space="preserve"> international affairs, or nursin</w:t>
      </w:r>
      <w:r w:rsidR="00860150">
        <w:rPr>
          <w:rFonts w:ascii="Times New Roman" w:eastAsiaTheme="minorEastAsia" w:hAnsi="Times New Roman" w:cs="Times New Roman"/>
          <w:b/>
          <w:bCs/>
          <w:color w:val="000000" w:themeColor="text1"/>
          <w:kern w:val="24"/>
          <w:sz w:val="24"/>
          <w:szCs w:val="24"/>
        </w:rPr>
        <w:t>g or allied health professions.</w:t>
      </w:r>
      <w:bookmarkStart w:id="0" w:name="_GoBack"/>
      <w:bookmarkEnd w:id="0"/>
    </w:p>
    <w:p w:rsidR="00A64B3C" w:rsidRPr="00F74E49" w:rsidRDefault="00A64B3C" w:rsidP="00A64B3C">
      <w:pPr>
        <w:rPr>
          <w:rFonts w:ascii="Times New Roman" w:hAnsi="Times New Roman" w:cs="Times New Roman"/>
          <w:sz w:val="24"/>
          <w:szCs w:val="24"/>
        </w:rPr>
      </w:pPr>
    </w:p>
    <w:sectPr w:rsidR="00A64B3C" w:rsidRPr="00F74E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n-ea">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B251BE"/>
    <w:multiLevelType w:val="hybridMultilevel"/>
    <w:tmpl w:val="44806412"/>
    <w:lvl w:ilvl="0" w:tplc="82987E3C">
      <w:start w:val="1"/>
      <w:numFmt w:val="decimal"/>
      <w:lvlText w:val="(%1)"/>
      <w:lvlJc w:val="left"/>
      <w:pPr>
        <w:tabs>
          <w:tab w:val="num" w:pos="720"/>
        </w:tabs>
        <w:ind w:left="720" w:hanging="360"/>
      </w:pPr>
    </w:lvl>
    <w:lvl w:ilvl="1" w:tplc="4CCA487A" w:tentative="1">
      <w:start w:val="1"/>
      <w:numFmt w:val="decimal"/>
      <w:lvlText w:val="(%2)"/>
      <w:lvlJc w:val="left"/>
      <w:pPr>
        <w:tabs>
          <w:tab w:val="num" w:pos="1440"/>
        </w:tabs>
        <w:ind w:left="1440" w:hanging="360"/>
      </w:pPr>
    </w:lvl>
    <w:lvl w:ilvl="2" w:tplc="F8EAD548" w:tentative="1">
      <w:start w:val="1"/>
      <w:numFmt w:val="decimal"/>
      <w:lvlText w:val="(%3)"/>
      <w:lvlJc w:val="left"/>
      <w:pPr>
        <w:tabs>
          <w:tab w:val="num" w:pos="2160"/>
        </w:tabs>
        <w:ind w:left="2160" w:hanging="360"/>
      </w:pPr>
    </w:lvl>
    <w:lvl w:ilvl="3" w:tplc="C4988F2A" w:tentative="1">
      <w:start w:val="1"/>
      <w:numFmt w:val="decimal"/>
      <w:lvlText w:val="(%4)"/>
      <w:lvlJc w:val="left"/>
      <w:pPr>
        <w:tabs>
          <w:tab w:val="num" w:pos="2880"/>
        </w:tabs>
        <w:ind w:left="2880" w:hanging="360"/>
      </w:pPr>
    </w:lvl>
    <w:lvl w:ilvl="4" w:tplc="D20CAA66" w:tentative="1">
      <w:start w:val="1"/>
      <w:numFmt w:val="decimal"/>
      <w:lvlText w:val="(%5)"/>
      <w:lvlJc w:val="left"/>
      <w:pPr>
        <w:tabs>
          <w:tab w:val="num" w:pos="3600"/>
        </w:tabs>
        <w:ind w:left="3600" w:hanging="360"/>
      </w:pPr>
    </w:lvl>
    <w:lvl w:ilvl="5" w:tplc="836C3FCE" w:tentative="1">
      <w:start w:val="1"/>
      <w:numFmt w:val="decimal"/>
      <w:lvlText w:val="(%6)"/>
      <w:lvlJc w:val="left"/>
      <w:pPr>
        <w:tabs>
          <w:tab w:val="num" w:pos="4320"/>
        </w:tabs>
        <w:ind w:left="4320" w:hanging="360"/>
      </w:pPr>
    </w:lvl>
    <w:lvl w:ilvl="6" w:tplc="1AACBC22" w:tentative="1">
      <w:start w:val="1"/>
      <w:numFmt w:val="decimal"/>
      <w:lvlText w:val="(%7)"/>
      <w:lvlJc w:val="left"/>
      <w:pPr>
        <w:tabs>
          <w:tab w:val="num" w:pos="5040"/>
        </w:tabs>
        <w:ind w:left="5040" w:hanging="360"/>
      </w:pPr>
    </w:lvl>
    <w:lvl w:ilvl="7" w:tplc="EE50FF38" w:tentative="1">
      <w:start w:val="1"/>
      <w:numFmt w:val="decimal"/>
      <w:lvlText w:val="(%8)"/>
      <w:lvlJc w:val="left"/>
      <w:pPr>
        <w:tabs>
          <w:tab w:val="num" w:pos="5760"/>
        </w:tabs>
        <w:ind w:left="5760" w:hanging="360"/>
      </w:pPr>
    </w:lvl>
    <w:lvl w:ilvl="8" w:tplc="B7AA9642" w:tentative="1">
      <w:start w:val="1"/>
      <w:numFmt w:val="decimal"/>
      <w:lvlText w:val="(%9)"/>
      <w:lvlJc w:val="left"/>
      <w:pPr>
        <w:tabs>
          <w:tab w:val="num" w:pos="6480"/>
        </w:tabs>
        <w:ind w:left="6480" w:hanging="360"/>
      </w:pPr>
    </w:lvl>
  </w:abstractNum>
  <w:abstractNum w:abstractNumId="1" w15:restartNumberingAfterBreak="0">
    <w:nsid w:val="63BB3868"/>
    <w:multiLevelType w:val="hybridMultilevel"/>
    <w:tmpl w:val="0BD41250"/>
    <w:lvl w:ilvl="0" w:tplc="0590A554">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4B3C"/>
    <w:rsid w:val="00170AD9"/>
    <w:rsid w:val="002337CC"/>
    <w:rsid w:val="00490653"/>
    <w:rsid w:val="00860150"/>
    <w:rsid w:val="00A64B3C"/>
    <w:rsid w:val="00A95A67"/>
    <w:rsid w:val="00D902F0"/>
    <w:rsid w:val="00EC08B4"/>
    <w:rsid w:val="00F23198"/>
    <w:rsid w:val="00F74E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E163CD4-8392-476F-A3C1-FFA306956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64B3C"/>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A64B3C"/>
    <w:pPr>
      <w:spacing w:after="0" w:line="240" w:lineRule="auto"/>
      <w:ind w:left="720"/>
      <w:contextualSpacing/>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9065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065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655043">
      <w:bodyDiv w:val="1"/>
      <w:marLeft w:val="0"/>
      <w:marRight w:val="0"/>
      <w:marTop w:val="0"/>
      <w:marBottom w:val="0"/>
      <w:divBdr>
        <w:top w:val="none" w:sz="0" w:space="0" w:color="auto"/>
        <w:left w:val="none" w:sz="0" w:space="0" w:color="auto"/>
        <w:bottom w:val="none" w:sz="0" w:space="0" w:color="auto"/>
        <w:right w:val="none" w:sz="0" w:space="0" w:color="auto"/>
      </w:divBdr>
    </w:div>
    <w:div w:id="472910944">
      <w:bodyDiv w:val="1"/>
      <w:marLeft w:val="0"/>
      <w:marRight w:val="0"/>
      <w:marTop w:val="0"/>
      <w:marBottom w:val="0"/>
      <w:divBdr>
        <w:top w:val="none" w:sz="0" w:space="0" w:color="auto"/>
        <w:left w:val="none" w:sz="0" w:space="0" w:color="auto"/>
        <w:bottom w:val="none" w:sz="0" w:space="0" w:color="auto"/>
        <w:right w:val="none" w:sz="0" w:space="0" w:color="auto"/>
      </w:divBdr>
    </w:div>
    <w:div w:id="623002869">
      <w:bodyDiv w:val="1"/>
      <w:marLeft w:val="0"/>
      <w:marRight w:val="0"/>
      <w:marTop w:val="0"/>
      <w:marBottom w:val="0"/>
      <w:divBdr>
        <w:top w:val="none" w:sz="0" w:space="0" w:color="auto"/>
        <w:left w:val="none" w:sz="0" w:space="0" w:color="auto"/>
        <w:bottom w:val="none" w:sz="0" w:space="0" w:color="auto"/>
        <w:right w:val="none" w:sz="0" w:space="0" w:color="auto"/>
      </w:divBdr>
    </w:div>
    <w:div w:id="1130241925">
      <w:bodyDiv w:val="1"/>
      <w:marLeft w:val="0"/>
      <w:marRight w:val="0"/>
      <w:marTop w:val="0"/>
      <w:marBottom w:val="0"/>
      <w:divBdr>
        <w:top w:val="none" w:sz="0" w:space="0" w:color="auto"/>
        <w:left w:val="none" w:sz="0" w:space="0" w:color="auto"/>
        <w:bottom w:val="none" w:sz="0" w:space="0" w:color="auto"/>
        <w:right w:val="none" w:sz="0" w:space="0" w:color="auto"/>
      </w:divBdr>
      <w:divsChild>
        <w:div w:id="1359507242">
          <w:marLeft w:val="720"/>
          <w:marRight w:val="0"/>
          <w:marTop w:val="0"/>
          <w:marBottom w:val="0"/>
          <w:divBdr>
            <w:top w:val="none" w:sz="0" w:space="0" w:color="auto"/>
            <w:left w:val="none" w:sz="0" w:space="0" w:color="auto"/>
            <w:bottom w:val="none" w:sz="0" w:space="0" w:color="auto"/>
            <w:right w:val="none" w:sz="0" w:space="0" w:color="auto"/>
          </w:divBdr>
        </w:div>
      </w:divsChild>
    </w:div>
    <w:div w:id="1609315836">
      <w:bodyDiv w:val="1"/>
      <w:marLeft w:val="0"/>
      <w:marRight w:val="0"/>
      <w:marTop w:val="0"/>
      <w:marBottom w:val="0"/>
      <w:divBdr>
        <w:top w:val="none" w:sz="0" w:space="0" w:color="auto"/>
        <w:left w:val="none" w:sz="0" w:space="0" w:color="auto"/>
        <w:bottom w:val="none" w:sz="0" w:space="0" w:color="auto"/>
        <w:right w:val="none" w:sz="0" w:space="0" w:color="auto"/>
      </w:divBdr>
    </w:div>
    <w:div w:id="1746681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393</Words>
  <Characters>2242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University of Arkansas Pine Bluff</Company>
  <LinksUpToDate>false</LinksUpToDate>
  <CharactersWithSpaces>2630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Sharon Hildreth</dc:creator>
  <cp:keywords/>
  <dc:description/>
  <cp:lastModifiedBy>Sharon Hildreth</cp:lastModifiedBy>
  <cp:revision>2</cp:revision>
  <cp:lastPrinted>2025-06-26T13:54:00Z</cp:lastPrinted>
  <dcterms:created xsi:type="dcterms:W3CDTF">2025-06-26T13:58:00Z</dcterms:created>
  <dcterms:modified xsi:type="dcterms:W3CDTF">2025-06-26T13:58:00Z</dcterms:modified>
</cp:coreProperties>
</file>