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2C979" w14:textId="77777777" w:rsidR="00F61F0A" w:rsidRDefault="00F61F0A" w:rsidP="00F61F0A">
      <w:pPr>
        <w:spacing w:after="0" w:line="240" w:lineRule="auto"/>
        <w:rPr>
          <w:rFonts w:ascii="Times New Roman" w:eastAsia="MS Mincho" w:hAnsi="Times New Roman" w:cs="Times New Roman"/>
          <w:b/>
          <w:sz w:val="24"/>
          <w:szCs w:val="24"/>
        </w:rPr>
      </w:pPr>
      <w:bookmarkStart w:id="0" w:name="_GoBack"/>
      <w:bookmarkEnd w:id="0"/>
      <w:r w:rsidRPr="00F61F0A">
        <w:rPr>
          <w:rFonts w:ascii="Times New Roman" w:eastAsia="MS Mincho" w:hAnsi="Times New Roman" w:cs="Times New Roman"/>
          <w:b/>
          <w:sz w:val="24"/>
          <w:szCs w:val="24"/>
        </w:rPr>
        <w:t xml:space="preserve">ACADEMIC EMPLOYEE COMPLAINT RESOLUTION </w:t>
      </w:r>
    </w:p>
    <w:p w14:paraId="13C7F64F" w14:textId="1263AD26" w:rsidR="00F61F0A" w:rsidRPr="00F61F0A" w:rsidRDefault="00F61F0A" w:rsidP="00F61F0A">
      <w:pPr>
        <w:spacing w:after="0" w:line="240" w:lineRule="auto"/>
        <w:rPr>
          <w:rFonts w:ascii="Times New Roman" w:eastAsia="MS Mincho" w:hAnsi="Times New Roman" w:cs="Times New Roman"/>
          <w:b/>
          <w:sz w:val="24"/>
          <w:szCs w:val="24"/>
        </w:rPr>
      </w:pPr>
      <w:r w:rsidRPr="00F61F0A">
        <w:rPr>
          <w:rFonts w:ascii="Times New Roman" w:eastAsia="MS Mincho" w:hAnsi="Times New Roman" w:cs="Times New Roman"/>
          <w:b/>
          <w:sz w:val="24"/>
          <w:szCs w:val="24"/>
        </w:rPr>
        <w:t xml:space="preserve"> </w:t>
      </w:r>
    </w:p>
    <w:p w14:paraId="7940F5E2"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For purposes of these procedures, an “academic employee” is an employee holding the </w:t>
      </w:r>
    </w:p>
    <w:p w14:paraId="4C25E05A"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faculty rank of instructor, assistant professor, associate professor, professor, distinguished </w:t>
      </w:r>
    </w:p>
    <w:p w14:paraId="641CC345"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professor; graduate assistant or lecturer; and an employee who performs duties, full or </w:t>
      </w:r>
    </w:p>
    <w:p w14:paraId="3E7C2175"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part-time, directly related to instructional and/or research functions. </w:t>
      </w:r>
    </w:p>
    <w:p w14:paraId="3B1C54DB" w14:textId="77777777" w:rsidR="00F61F0A" w:rsidRPr="00F61F0A" w:rsidRDefault="00F61F0A" w:rsidP="00F61F0A">
      <w:pPr>
        <w:spacing w:after="0" w:line="240" w:lineRule="auto"/>
        <w:rPr>
          <w:rFonts w:ascii="Times New Roman" w:eastAsia="MS Mincho" w:hAnsi="Times New Roman" w:cs="Times New Roman"/>
          <w:sz w:val="24"/>
          <w:szCs w:val="24"/>
        </w:rPr>
      </w:pPr>
    </w:p>
    <w:p w14:paraId="48F016BF"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A “grievance” means a dispute concerning the terms and conditions of employment </w:t>
      </w:r>
    </w:p>
    <w:p w14:paraId="3DA57846"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arising from an administrative decision the employee alleges is in violation of rights </w:t>
      </w:r>
    </w:p>
    <w:p w14:paraId="1003FBEF"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under, or a failure to apply, established personnel regulations, polices or practices, or </w:t>
      </w:r>
    </w:p>
    <w:p w14:paraId="03E4C5E3"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which results from a misinterpretation or misapplication thereof. These procedures do </w:t>
      </w:r>
    </w:p>
    <w:p w14:paraId="7A884292"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not include matters concerning non-reappointment, dismissal, tenure or promotion </w:t>
      </w:r>
    </w:p>
    <w:p w14:paraId="586EC237"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decisions. </w:t>
      </w:r>
    </w:p>
    <w:p w14:paraId="2C1D9677" w14:textId="77777777" w:rsidR="00F61F0A" w:rsidRPr="00F61F0A" w:rsidRDefault="00F61F0A" w:rsidP="00F61F0A">
      <w:pPr>
        <w:spacing w:after="0" w:line="240" w:lineRule="auto"/>
        <w:rPr>
          <w:rFonts w:ascii="Times New Roman" w:eastAsia="MS Mincho" w:hAnsi="Times New Roman" w:cs="Times New Roman"/>
          <w:sz w:val="24"/>
          <w:szCs w:val="24"/>
        </w:rPr>
      </w:pPr>
    </w:p>
    <w:p w14:paraId="06222EF2"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Step 1: A faculty member who has a grievance concerning the terms and </w:t>
      </w:r>
    </w:p>
    <w:p w14:paraId="686FB9FA"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conditions of employment, as described above, should discuss the matter with </w:t>
      </w:r>
    </w:p>
    <w:p w14:paraId="213E9147"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his/her immediate supervisor. Within five working days following the date the </w:t>
      </w:r>
    </w:p>
    <w:p w14:paraId="78580205"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grievance is presented to the supervisor, the supervisor shall attempt to resolve the </w:t>
      </w:r>
    </w:p>
    <w:p w14:paraId="6352609E"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grievance. In the event the grievance concerns the immediate supervisor, the </w:t>
      </w:r>
    </w:p>
    <w:p w14:paraId="6A516F54"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faculty member shall submit the grievance to his/her dean or director. </w:t>
      </w:r>
    </w:p>
    <w:p w14:paraId="5128D2DD" w14:textId="77777777" w:rsidR="00F61F0A" w:rsidRPr="00F61F0A" w:rsidRDefault="00F61F0A" w:rsidP="00F61F0A">
      <w:pPr>
        <w:spacing w:after="0" w:line="240" w:lineRule="auto"/>
        <w:rPr>
          <w:rFonts w:ascii="Times New Roman" w:eastAsia="MS Mincho" w:hAnsi="Times New Roman" w:cs="Times New Roman"/>
          <w:sz w:val="24"/>
          <w:szCs w:val="24"/>
        </w:rPr>
      </w:pPr>
    </w:p>
    <w:p w14:paraId="262E50F6"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Step 2: If the grievance is not satisfactorily resolved within five working days </w:t>
      </w:r>
    </w:p>
    <w:p w14:paraId="59E4BDB0"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following the date it is presented to the supervisor, the faculty member may </w:t>
      </w:r>
    </w:p>
    <w:p w14:paraId="374DFE5A"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submit a written grievance to his/her dean or director. The dean or director shall </w:t>
      </w:r>
    </w:p>
    <w:p w14:paraId="46238E5F"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review the grievance and render a decision within five working days following </w:t>
      </w:r>
    </w:p>
    <w:p w14:paraId="5D19BDE2"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receipt of the grievance. Copies of the decision shall be furnished to the faculty </w:t>
      </w:r>
    </w:p>
    <w:p w14:paraId="3F966C1B"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member and immediate supervisor. </w:t>
      </w:r>
    </w:p>
    <w:p w14:paraId="08BE1BF5" w14:textId="77777777" w:rsidR="00F61F0A" w:rsidRPr="00F61F0A" w:rsidRDefault="00F61F0A" w:rsidP="00F61F0A">
      <w:pPr>
        <w:spacing w:after="0" w:line="240" w:lineRule="auto"/>
        <w:rPr>
          <w:rFonts w:ascii="Times New Roman" w:eastAsia="MS Mincho" w:hAnsi="Times New Roman" w:cs="Times New Roman"/>
          <w:sz w:val="24"/>
          <w:szCs w:val="24"/>
        </w:rPr>
      </w:pPr>
    </w:p>
    <w:p w14:paraId="004338CF"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Step 3: The faculty member may appeal the decision of the dean or director to the </w:t>
      </w:r>
    </w:p>
    <w:p w14:paraId="2DE71685"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vice chancellor for academic affairs by forwarding the grievance, in writing, </w:t>
      </w:r>
    </w:p>
    <w:p w14:paraId="1557C470"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together with a copy of the Step 2 decision within five working days following its </w:t>
      </w:r>
    </w:p>
    <w:p w14:paraId="6317AF90"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receipt. The vice chancellor shall review the matter and render a decision within </w:t>
      </w:r>
    </w:p>
    <w:p w14:paraId="1EB70DF7"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five working days following receipt of the grievance. Copies of the decision shall </w:t>
      </w:r>
    </w:p>
    <w:p w14:paraId="6F9F90B9"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be furnished to the faculty member, dean and immediate supervisor. </w:t>
      </w:r>
    </w:p>
    <w:p w14:paraId="577FFACC" w14:textId="77777777" w:rsidR="00F61F0A" w:rsidRPr="00F61F0A" w:rsidRDefault="00F61F0A" w:rsidP="00F61F0A">
      <w:pPr>
        <w:spacing w:after="0" w:line="240" w:lineRule="auto"/>
        <w:rPr>
          <w:rFonts w:ascii="Times New Roman" w:eastAsia="MS Mincho" w:hAnsi="Times New Roman" w:cs="Times New Roman"/>
          <w:sz w:val="24"/>
          <w:szCs w:val="24"/>
        </w:rPr>
      </w:pPr>
    </w:p>
    <w:p w14:paraId="63C54C08"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Step 4: If the grievance is not satisfactorily resolved through Step 3, the faculty </w:t>
      </w:r>
    </w:p>
    <w:p w14:paraId="2302CCA3"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member may submit the grievance and the Step 3 decision to the chancellor. The </w:t>
      </w:r>
    </w:p>
    <w:p w14:paraId="3D715B1D"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chancellor may elect to convene the Employee Hearing Committee to review the </w:t>
      </w:r>
    </w:p>
    <w:p w14:paraId="40C12F77"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grievance, or may decide the grievance in the absence of a committee. The </w:t>
      </w:r>
    </w:p>
    <w:p w14:paraId="4E46D075"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decision of the chancellor shall be rendered within ten working days following </w:t>
      </w:r>
    </w:p>
    <w:p w14:paraId="0DB7E562" w14:textId="77777777" w:rsidR="00F61F0A" w:rsidRPr="00F61F0A" w:rsidRDefault="00F61F0A" w:rsidP="00F61F0A">
      <w:pPr>
        <w:spacing w:after="0" w:line="240" w:lineRule="auto"/>
        <w:rPr>
          <w:rFonts w:ascii="Times New Roman" w:eastAsia="MS Mincho" w:hAnsi="Times New Roman" w:cs="Times New Roman"/>
          <w:sz w:val="24"/>
          <w:szCs w:val="24"/>
        </w:rPr>
      </w:pPr>
      <w:r w:rsidRPr="00F61F0A">
        <w:rPr>
          <w:rFonts w:ascii="Times New Roman" w:eastAsia="MS Mincho" w:hAnsi="Times New Roman" w:cs="Times New Roman"/>
          <w:sz w:val="24"/>
          <w:szCs w:val="24"/>
        </w:rPr>
        <w:t xml:space="preserve">receipt of the grievance. Copies of the decision shall be furnished to the vice chancellor, faculty member, dean and immediate supervisor. </w:t>
      </w:r>
    </w:p>
    <w:p w14:paraId="62E7A203" w14:textId="77777777" w:rsidR="00F61F0A" w:rsidRDefault="00F61F0A" w:rsidP="00F61F0A">
      <w:pPr>
        <w:spacing w:after="0" w:line="240" w:lineRule="auto"/>
        <w:rPr>
          <w:rFonts w:ascii="Times New Roman" w:eastAsia="MS Mincho" w:hAnsi="Times New Roman" w:cs="Times New Roman"/>
          <w:sz w:val="24"/>
          <w:szCs w:val="24"/>
        </w:rPr>
      </w:pPr>
    </w:p>
    <w:p w14:paraId="512B9C7D" w14:textId="78B2136D" w:rsidR="00E82805" w:rsidRPr="00F61F0A" w:rsidRDefault="00E82805" w:rsidP="00F61F0A">
      <w:pPr>
        <w:spacing w:after="0" w:line="240" w:lineRule="auto"/>
        <w:rPr>
          <w:rFonts w:ascii="Times New Roman" w:eastAsia="MS Mincho" w:hAnsi="Times New Roman" w:cs="Times New Roman"/>
          <w:sz w:val="24"/>
          <w:szCs w:val="24"/>
        </w:rPr>
      </w:pPr>
      <w:r w:rsidRPr="00E82805">
        <w:rPr>
          <w:rFonts w:ascii="Times New Roman" w:eastAsia="MS Mincho" w:hAnsi="Times New Roman" w:cs="Times New Roman"/>
          <w:sz w:val="24"/>
          <w:szCs w:val="24"/>
        </w:rPr>
        <w:t xml:space="preserve">In the event the matter is referred to the Employee Hearing Committee, the chancellor shall appoint three employees who shall be drawn from the campus broadly and fairly, however, faculty members in the same department or unit as the grievant shall be excluded. </w:t>
      </w:r>
    </w:p>
    <w:sectPr w:rsidR="00E82805" w:rsidRPr="00F61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0A"/>
    <w:rsid w:val="002D0A57"/>
    <w:rsid w:val="00442A9F"/>
    <w:rsid w:val="00CE5F12"/>
    <w:rsid w:val="00E82805"/>
    <w:rsid w:val="00F6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3497"/>
  <w15:chartTrackingRefBased/>
  <w15:docId w15:val="{8AA238BA-F262-4190-9524-7C245AFB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F0A"/>
    <w:pPr>
      <w:spacing w:after="0" w:line="240" w:lineRule="auto"/>
    </w:pPr>
  </w:style>
  <w:style w:type="paragraph" w:styleId="CommentText">
    <w:name w:val="annotation text"/>
    <w:basedOn w:val="Normal"/>
    <w:link w:val="CommentTextChar"/>
    <w:uiPriority w:val="99"/>
    <w:semiHidden/>
    <w:unhideWhenUsed/>
    <w:rsid w:val="00F61F0A"/>
    <w:pPr>
      <w:spacing w:line="240" w:lineRule="auto"/>
    </w:pPr>
    <w:rPr>
      <w:sz w:val="20"/>
      <w:szCs w:val="20"/>
    </w:rPr>
  </w:style>
  <w:style w:type="character" w:customStyle="1" w:styleId="CommentTextChar">
    <w:name w:val="Comment Text Char"/>
    <w:basedOn w:val="DefaultParagraphFont"/>
    <w:link w:val="CommentText"/>
    <w:uiPriority w:val="99"/>
    <w:semiHidden/>
    <w:rsid w:val="00F61F0A"/>
    <w:rPr>
      <w:sz w:val="20"/>
      <w:szCs w:val="20"/>
    </w:rPr>
  </w:style>
  <w:style w:type="character" w:styleId="CommentReference">
    <w:name w:val="annotation reference"/>
    <w:uiPriority w:val="99"/>
    <w:semiHidden/>
    <w:unhideWhenUsed/>
    <w:rsid w:val="00F61F0A"/>
    <w:rPr>
      <w:sz w:val="18"/>
      <w:szCs w:val="18"/>
    </w:rPr>
  </w:style>
  <w:style w:type="paragraph" w:styleId="BalloonText">
    <w:name w:val="Balloon Text"/>
    <w:basedOn w:val="Normal"/>
    <w:link w:val="BalloonTextChar"/>
    <w:uiPriority w:val="99"/>
    <w:semiHidden/>
    <w:unhideWhenUsed/>
    <w:rsid w:val="00442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A9F"/>
    <w:rPr>
      <w:rFonts w:ascii="Segoe UI" w:hAnsi="Segoe UI" w:cs="Segoe UI"/>
      <w:sz w:val="18"/>
      <w:szCs w:val="18"/>
    </w:rPr>
  </w:style>
  <w:style w:type="paragraph" w:styleId="Revision">
    <w:name w:val="Revision"/>
    <w:hidden/>
    <w:uiPriority w:val="99"/>
    <w:semiHidden/>
    <w:rsid w:val="00442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 Baker</dc:creator>
  <cp:keywords/>
  <dc:description/>
  <cp:lastModifiedBy>student</cp:lastModifiedBy>
  <cp:revision>2</cp:revision>
  <dcterms:created xsi:type="dcterms:W3CDTF">2014-03-04T15:25:00Z</dcterms:created>
  <dcterms:modified xsi:type="dcterms:W3CDTF">2014-03-04T15:25:00Z</dcterms:modified>
</cp:coreProperties>
</file>